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265FB">
      <w:pPr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Dipartimento di Medicina clinica e sperimentale</w:t>
      </w:r>
    </w:p>
    <w:p w14:paraId="6F2F1DD5">
      <w:pPr>
        <w:jc w:val="center"/>
        <w:rPr>
          <w:b/>
          <w:bCs/>
        </w:rPr>
      </w:pPr>
      <w:r>
        <w:rPr>
          <w:b/>
          <w:bCs/>
        </w:rPr>
        <w:t>CdS in Psicologia clinica e della salute nel ciclo di vita (LM-51)</w:t>
      </w:r>
    </w:p>
    <w:p w14:paraId="5AEB9ED3">
      <w:pPr>
        <w:jc w:val="center"/>
        <w:rPr>
          <w:b/>
          <w:bCs/>
        </w:rPr>
      </w:pPr>
      <w:r>
        <w:rPr>
          <w:b/>
          <w:bCs/>
        </w:rPr>
        <w:t>Calendario delle lezioni – I Semestre a.a. 2026-27</w:t>
      </w:r>
    </w:p>
    <w:p w14:paraId="1C38F486">
      <w:pPr>
        <w:jc w:val="center"/>
      </w:pPr>
      <w:r>
        <w:t>Aulario “P. Castelli”</w:t>
      </w:r>
    </w:p>
    <w:p w14:paraId="4BC74BCA"/>
    <w:tbl>
      <w:tblPr>
        <w:tblStyle w:val="14"/>
        <w:tblW w:w="9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"/>
        <w:gridCol w:w="1476"/>
        <w:gridCol w:w="1914"/>
        <w:gridCol w:w="1914"/>
        <w:gridCol w:w="1914"/>
        <w:gridCol w:w="1731"/>
      </w:tblGrid>
      <w:tr w14:paraId="3E8EB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7D47FAD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9" w:type="dxa"/>
          </w:tcPr>
          <w:p w14:paraId="4D6FD91C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Lunedì</w:t>
            </w:r>
          </w:p>
        </w:tc>
        <w:tc>
          <w:tcPr>
            <w:tcW w:w="1860" w:type="dxa"/>
          </w:tcPr>
          <w:p w14:paraId="56E8E58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Martedì</w:t>
            </w:r>
          </w:p>
        </w:tc>
        <w:tc>
          <w:tcPr>
            <w:tcW w:w="1860" w:type="dxa"/>
          </w:tcPr>
          <w:p w14:paraId="3FB97A01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Mercoledì</w:t>
            </w:r>
          </w:p>
        </w:tc>
        <w:tc>
          <w:tcPr>
            <w:tcW w:w="1860" w:type="dxa"/>
          </w:tcPr>
          <w:p w14:paraId="498A40AB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Giovedì</w:t>
            </w:r>
          </w:p>
        </w:tc>
        <w:tc>
          <w:tcPr>
            <w:tcW w:w="1743" w:type="dxa"/>
          </w:tcPr>
          <w:p w14:paraId="57DFC4D3">
            <w:pPr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Venerdì</w:t>
            </w:r>
          </w:p>
        </w:tc>
      </w:tr>
      <w:tr w14:paraId="02CF7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  <w:gridSpan w:val="6"/>
          </w:tcPr>
          <w:p w14:paraId="0334272C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Aula 101</w:t>
            </w:r>
          </w:p>
        </w:tc>
      </w:tr>
      <w:tr w14:paraId="372FD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6CA7170A">
            <w:pPr>
              <w:spacing w:after="0" w:line="240" w:lineRule="auto"/>
            </w:pPr>
            <w:r>
              <w:t>8-11</w:t>
            </w:r>
          </w:p>
        </w:tc>
        <w:tc>
          <w:tcPr>
            <w:tcW w:w="1629" w:type="dxa"/>
          </w:tcPr>
          <w:p w14:paraId="474526A1">
            <w:pPr>
              <w:spacing w:after="0" w:line="240" w:lineRule="auto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Psicologia del benessere</w:t>
            </w:r>
          </w:p>
          <w:p w14:paraId="612BC22D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Sorrenti</w:t>
            </w:r>
          </w:p>
        </w:tc>
        <w:tc>
          <w:tcPr>
            <w:tcW w:w="1860" w:type="dxa"/>
          </w:tcPr>
          <w:p w14:paraId="66C5321B">
            <w:pPr>
              <w:spacing w:after="0" w:line="240" w:lineRule="auto"/>
              <w:rPr>
                <w:b/>
                <w:bCs/>
                <w:highlight w:val="yellow"/>
              </w:rPr>
            </w:pPr>
          </w:p>
        </w:tc>
        <w:tc>
          <w:tcPr>
            <w:tcW w:w="1860" w:type="dxa"/>
          </w:tcPr>
          <w:p w14:paraId="1913DA79">
            <w:pPr>
              <w:spacing w:after="0" w:line="240" w:lineRule="auto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Psicologia del benessere</w:t>
            </w:r>
          </w:p>
          <w:p w14:paraId="36201604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Sorrenti</w:t>
            </w:r>
          </w:p>
        </w:tc>
        <w:tc>
          <w:tcPr>
            <w:tcW w:w="1860" w:type="dxa"/>
          </w:tcPr>
          <w:p w14:paraId="169FA868">
            <w:pPr>
              <w:spacing w:after="0" w:line="240" w:lineRule="auto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Psicologia del benessere</w:t>
            </w:r>
          </w:p>
          <w:p w14:paraId="07F979FD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Sorrenti</w:t>
            </w:r>
          </w:p>
        </w:tc>
        <w:tc>
          <w:tcPr>
            <w:tcW w:w="1743" w:type="dxa"/>
          </w:tcPr>
          <w:p w14:paraId="08C98CEB">
            <w:pPr>
              <w:spacing w:after="0" w:line="240" w:lineRule="auto"/>
              <w:rPr>
                <w:b/>
                <w:bCs/>
                <w:highlight w:val="yellow"/>
              </w:rPr>
            </w:pPr>
          </w:p>
        </w:tc>
      </w:tr>
      <w:tr w14:paraId="7740D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41F46196">
            <w:pPr>
              <w:spacing w:after="0" w:line="240" w:lineRule="auto"/>
            </w:pPr>
            <w:r>
              <w:t>11-14</w:t>
            </w:r>
          </w:p>
        </w:tc>
        <w:tc>
          <w:tcPr>
            <w:tcW w:w="1629" w:type="dxa"/>
          </w:tcPr>
          <w:p w14:paraId="25C011D1">
            <w:pPr>
              <w:spacing w:after="0" w:line="240" w:lineRule="auto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Psicologia della salute</w:t>
            </w:r>
          </w:p>
          <w:p w14:paraId="575090BB">
            <w:pPr>
              <w:spacing w:after="0" w:line="240" w:lineRule="auto"/>
              <w:rPr>
                <w:highlight w:val="yellow"/>
              </w:rPr>
            </w:pPr>
            <w:r>
              <w:rPr>
                <w:highlight w:val="yellow"/>
              </w:rPr>
              <w:t>Ingrassia</w:t>
            </w:r>
          </w:p>
        </w:tc>
        <w:tc>
          <w:tcPr>
            <w:tcW w:w="1860" w:type="dxa"/>
          </w:tcPr>
          <w:p w14:paraId="20C0C826">
            <w:pPr>
              <w:spacing w:after="0" w:line="240" w:lineRule="auto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Psicologia della salute</w:t>
            </w:r>
          </w:p>
          <w:p w14:paraId="48CD3C96">
            <w:pPr>
              <w:spacing w:after="0" w:line="240" w:lineRule="auto"/>
              <w:rPr>
                <w:b/>
                <w:bCs/>
                <w:highlight w:val="yellow"/>
              </w:rPr>
            </w:pPr>
            <w:r>
              <w:rPr>
                <w:highlight w:val="yellow"/>
              </w:rPr>
              <w:t>Ingrassia</w:t>
            </w:r>
          </w:p>
        </w:tc>
        <w:tc>
          <w:tcPr>
            <w:tcW w:w="1860" w:type="dxa"/>
          </w:tcPr>
          <w:p w14:paraId="0D4CFBA9">
            <w:pPr>
              <w:spacing w:after="0" w:line="240" w:lineRule="auto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Psicologia della salute</w:t>
            </w:r>
          </w:p>
          <w:p w14:paraId="049A1A7E">
            <w:pPr>
              <w:spacing w:after="0" w:line="240" w:lineRule="auto"/>
              <w:rPr>
                <w:b/>
                <w:bCs/>
                <w:highlight w:val="yellow"/>
              </w:rPr>
            </w:pPr>
            <w:r>
              <w:rPr>
                <w:highlight w:val="yellow"/>
              </w:rPr>
              <w:t>Ingrassia</w:t>
            </w:r>
          </w:p>
        </w:tc>
        <w:tc>
          <w:tcPr>
            <w:tcW w:w="1860" w:type="dxa"/>
          </w:tcPr>
          <w:p w14:paraId="26F6F8A4">
            <w:pPr>
              <w:spacing w:after="0" w:line="240" w:lineRule="auto"/>
              <w:rPr>
                <w:i/>
                <w:iCs/>
                <w:color w:val="EE0000"/>
                <w:highlight w:val="yellow"/>
              </w:rPr>
            </w:pPr>
          </w:p>
        </w:tc>
        <w:tc>
          <w:tcPr>
            <w:tcW w:w="1743" w:type="dxa"/>
          </w:tcPr>
          <w:p w14:paraId="6BAD6D23">
            <w:pPr>
              <w:spacing w:after="0" w:line="240" w:lineRule="auto"/>
              <w:rPr>
                <w:b/>
                <w:bCs/>
                <w:highlight w:val="yellow"/>
              </w:rPr>
            </w:pPr>
          </w:p>
        </w:tc>
      </w:tr>
      <w:tr w14:paraId="4EEDE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0D494877">
            <w:pPr>
              <w:spacing w:after="0" w:line="240" w:lineRule="auto"/>
            </w:pPr>
            <w:r>
              <w:t>14-30 -18-30</w:t>
            </w:r>
          </w:p>
        </w:tc>
        <w:tc>
          <w:tcPr>
            <w:tcW w:w="1629" w:type="dxa"/>
          </w:tcPr>
          <w:p w14:paraId="4F6DACCF">
            <w:pPr>
              <w:spacing w:after="0" w:line="240" w:lineRule="auto"/>
              <w:rPr>
                <w:b/>
                <w:bCs/>
                <w:highlight w:val="yellow"/>
              </w:rPr>
            </w:pPr>
          </w:p>
        </w:tc>
        <w:tc>
          <w:tcPr>
            <w:tcW w:w="1860" w:type="dxa"/>
          </w:tcPr>
          <w:p w14:paraId="3D8B6827">
            <w:pPr>
              <w:spacing w:after="0" w:line="240" w:lineRule="auto"/>
              <w:rPr>
                <w:b/>
                <w:bCs/>
                <w:highlight w:val="yellow"/>
              </w:rPr>
            </w:pPr>
          </w:p>
        </w:tc>
        <w:tc>
          <w:tcPr>
            <w:tcW w:w="1860" w:type="dxa"/>
          </w:tcPr>
          <w:p w14:paraId="282769AD">
            <w:pPr>
              <w:spacing w:after="0" w:line="240" w:lineRule="auto"/>
              <w:rPr>
                <w:highlight w:val="yellow"/>
              </w:rPr>
            </w:pPr>
          </w:p>
        </w:tc>
        <w:tc>
          <w:tcPr>
            <w:tcW w:w="1860" w:type="dxa"/>
          </w:tcPr>
          <w:p w14:paraId="0B0DCC98">
            <w:pPr>
              <w:spacing w:after="0" w:line="240" w:lineRule="auto"/>
              <w:rPr>
                <w:b/>
                <w:bCs/>
                <w:highlight w:val="yellow"/>
              </w:rPr>
            </w:pPr>
          </w:p>
        </w:tc>
        <w:tc>
          <w:tcPr>
            <w:tcW w:w="1743" w:type="dxa"/>
          </w:tcPr>
          <w:p w14:paraId="2B6EA648">
            <w:pPr>
              <w:spacing w:after="0" w:line="240" w:lineRule="auto"/>
              <w:rPr>
                <w:b/>
                <w:bCs/>
                <w:highlight w:val="yellow"/>
              </w:rPr>
            </w:pPr>
          </w:p>
        </w:tc>
      </w:tr>
      <w:tr w14:paraId="4FC86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  <w:gridSpan w:val="6"/>
          </w:tcPr>
          <w:p w14:paraId="16EE51E4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Aula 4</w:t>
            </w:r>
          </w:p>
        </w:tc>
      </w:tr>
      <w:tr w14:paraId="377261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562DF0C5">
            <w:pPr>
              <w:spacing w:after="0" w:line="240" w:lineRule="auto"/>
            </w:pPr>
            <w:r>
              <w:t>8-11</w:t>
            </w:r>
          </w:p>
        </w:tc>
        <w:tc>
          <w:tcPr>
            <w:tcW w:w="1629" w:type="dxa"/>
          </w:tcPr>
          <w:p w14:paraId="3B7A8C55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  <w:tc>
          <w:tcPr>
            <w:tcW w:w="1860" w:type="dxa"/>
          </w:tcPr>
          <w:p w14:paraId="4152CD34">
            <w:pPr>
              <w:spacing w:after="160" w:line="259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Interventi psicologici sulla famiglia</w:t>
            </w:r>
          </w:p>
          <w:p w14:paraId="67667FC1">
            <w:pPr>
              <w:spacing w:after="160" w:line="259" w:lineRule="auto"/>
              <w:rPr>
                <w:b/>
                <w:bCs/>
                <w:highlight w:val="cyan"/>
              </w:rPr>
            </w:pPr>
            <w:r>
              <w:rPr>
                <w:highlight w:val="cyan"/>
              </w:rPr>
              <w:t>Gugliandolo</w:t>
            </w:r>
          </w:p>
        </w:tc>
        <w:tc>
          <w:tcPr>
            <w:tcW w:w="1860" w:type="dxa"/>
          </w:tcPr>
          <w:p w14:paraId="5394861E">
            <w:pPr>
              <w:spacing w:after="160" w:line="259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Interventi psicologici sulla famiglia</w:t>
            </w:r>
          </w:p>
          <w:p w14:paraId="623FF803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highlight w:val="cyan"/>
              </w:rPr>
              <w:t>Gugliandolo</w:t>
            </w:r>
          </w:p>
        </w:tc>
        <w:tc>
          <w:tcPr>
            <w:tcW w:w="1860" w:type="dxa"/>
          </w:tcPr>
          <w:p w14:paraId="01E082FA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Potenziamento dei processi cognitivi</w:t>
            </w:r>
          </w:p>
          <w:p w14:paraId="4B1A7051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highlight w:val="cyan"/>
              </w:rPr>
              <w:t>Gianelli</w:t>
            </w:r>
          </w:p>
        </w:tc>
        <w:tc>
          <w:tcPr>
            <w:tcW w:w="1743" w:type="dxa"/>
          </w:tcPr>
          <w:p w14:paraId="5053BC79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</w:tr>
      <w:tr w14:paraId="572A55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3A04C312">
            <w:pPr>
              <w:spacing w:after="0" w:line="240" w:lineRule="auto"/>
            </w:pPr>
            <w:r>
              <w:t>11-14</w:t>
            </w:r>
          </w:p>
        </w:tc>
        <w:tc>
          <w:tcPr>
            <w:tcW w:w="1629" w:type="dxa"/>
          </w:tcPr>
          <w:p w14:paraId="63BC5717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  <w:tc>
          <w:tcPr>
            <w:tcW w:w="1860" w:type="dxa"/>
          </w:tcPr>
          <w:p w14:paraId="1D0E5C86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Neuropsicologia clinica</w:t>
            </w:r>
          </w:p>
          <w:p w14:paraId="4B65E71F">
            <w:pPr>
              <w:spacing w:after="0" w:line="240" w:lineRule="auto"/>
              <w:rPr>
                <w:highlight w:val="cyan"/>
              </w:rPr>
            </w:pPr>
            <w:r>
              <w:rPr>
                <w:highlight w:val="cyan"/>
              </w:rPr>
              <w:t>Tomaiuolo</w:t>
            </w:r>
          </w:p>
        </w:tc>
        <w:tc>
          <w:tcPr>
            <w:tcW w:w="1860" w:type="dxa"/>
          </w:tcPr>
          <w:p w14:paraId="046BD75C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Psicologia delle relazioni familiari</w:t>
            </w:r>
          </w:p>
          <w:p w14:paraId="1F605AF8">
            <w:pPr>
              <w:spacing w:after="0" w:line="240" w:lineRule="auto"/>
              <w:rPr>
                <w:highlight w:val="cyan"/>
              </w:rPr>
            </w:pPr>
            <w:r>
              <w:rPr>
                <w:highlight w:val="cyan"/>
              </w:rPr>
              <w:t>Liga</w:t>
            </w:r>
          </w:p>
        </w:tc>
        <w:tc>
          <w:tcPr>
            <w:tcW w:w="1860" w:type="dxa"/>
          </w:tcPr>
          <w:p w14:paraId="582C2E65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Interventi in psicologia clinica dello sviluppo</w:t>
            </w:r>
          </w:p>
          <w:p w14:paraId="19AFB8A1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highlight w:val="cyan"/>
              </w:rPr>
              <w:t>Filippello</w:t>
            </w:r>
          </w:p>
          <w:p w14:paraId="4E8E933E">
            <w:pPr>
              <w:spacing w:after="0" w:line="240" w:lineRule="auto"/>
              <w:jc w:val="center"/>
              <w:rPr>
                <w:highlight w:val="cyan"/>
              </w:rPr>
            </w:pPr>
          </w:p>
        </w:tc>
        <w:tc>
          <w:tcPr>
            <w:tcW w:w="1743" w:type="dxa"/>
          </w:tcPr>
          <w:p w14:paraId="70DD6AC9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Interventi in psicologia clinica dello sviluppo</w:t>
            </w:r>
          </w:p>
          <w:p w14:paraId="4EB37F60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highlight w:val="cyan"/>
              </w:rPr>
              <w:t>Filippello</w:t>
            </w:r>
          </w:p>
        </w:tc>
      </w:tr>
      <w:tr w14:paraId="66D142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0E117364">
            <w:pPr>
              <w:spacing w:after="0" w:line="240" w:lineRule="auto"/>
            </w:pPr>
            <w:r>
              <w:t>14.30-17.30</w:t>
            </w:r>
          </w:p>
        </w:tc>
        <w:tc>
          <w:tcPr>
            <w:tcW w:w="1629" w:type="dxa"/>
          </w:tcPr>
          <w:p w14:paraId="4E847BF9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  <w:tc>
          <w:tcPr>
            <w:tcW w:w="1860" w:type="dxa"/>
          </w:tcPr>
          <w:p w14:paraId="18B2AA91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Psicologia delle relazioni familiari</w:t>
            </w:r>
          </w:p>
          <w:p w14:paraId="4B94E595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highlight w:val="cyan"/>
              </w:rPr>
              <w:t>Liga</w:t>
            </w:r>
          </w:p>
        </w:tc>
        <w:tc>
          <w:tcPr>
            <w:tcW w:w="1860" w:type="dxa"/>
          </w:tcPr>
          <w:p w14:paraId="65C1251C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Neuropsicologia clinica</w:t>
            </w:r>
          </w:p>
          <w:p w14:paraId="2A387513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highlight w:val="cyan"/>
              </w:rPr>
              <w:t>Tomaiuolo</w:t>
            </w:r>
          </w:p>
        </w:tc>
        <w:tc>
          <w:tcPr>
            <w:tcW w:w="1860" w:type="dxa"/>
          </w:tcPr>
          <w:p w14:paraId="2229B2FE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Neuropsicologia clinica</w:t>
            </w:r>
          </w:p>
          <w:p w14:paraId="52F01B9D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highlight w:val="cyan"/>
              </w:rPr>
              <w:t>Tomaiuolo</w:t>
            </w:r>
          </w:p>
        </w:tc>
        <w:tc>
          <w:tcPr>
            <w:tcW w:w="1743" w:type="dxa"/>
          </w:tcPr>
          <w:p w14:paraId="60603B56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</w:tr>
      <w:tr w14:paraId="4BB11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6" w:type="dxa"/>
            <w:gridSpan w:val="6"/>
          </w:tcPr>
          <w:p w14:paraId="04E7CD06">
            <w:pPr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Aula 105</w:t>
            </w:r>
          </w:p>
        </w:tc>
      </w:tr>
      <w:tr w14:paraId="2C38B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643F3C07">
            <w:pPr>
              <w:spacing w:after="0" w:line="240" w:lineRule="auto"/>
            </w:pPr>
            <w:r>
              <w:t>8-11</w:t>
            </w:r>
          </w:p>
        </w:tc>
        <w:tc>
          <w:tcPr>
            <w:tcW w:w="1629" w:type="dxa"/>
          </w:tcPr>
          <w:p w14:paraId="68EEC410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  <w:tc>
          <w:tcPr>
            <w:tcW w:w="1860" w:type="dxa"/>
          </w:tcPr>
          <w:p w14:paraId="2AE48CC1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  <w:tc>
          <w:tcPr>
            <w:tcW w:w="1860" w:type="dxa"/>
          </w:tcPr>
          <w:p w14:paraId="1CF89405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  <w:tc>
          <w:tcPr>
            <w:tcW w:w="1860" w:type="dxa"/>
          </w:tcPr>
          <w:p w14:paraId="0753375F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  <w:tc>
          <w:tcPr>
            <w:tcW w:w="1743" w:type="dxa"/>
          </w:tcPr>
          <w:p w14:paraId="1E7FE9CA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</w:tr>
      <w:tr w14:paraId="59EC88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181D3845">
            <w:pPr>
              <w:spacing w:after="0" w:line="240" w:lineRule="auto"/>
            </w:pPr>
            <w:r>
              <w:t>11-14</w:t>
            </w:r>
          </w:p>
        </w:tc>
        <w:tc>
          <w:tcPr>
            <w:tcW w:w="1629" w:type="dxa"/>
          </w:tcPr>
          <w:p w14:paraId="3404774C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  <w:tc>
          <w:tcPr>
            <w:tcW w:w="1860" w:type="dxa"/>
          </w:tcPr>
          <w:p w14:paraId="2A617C59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  <w:tc>
          <w:tcPr>
            <w:tcW w:w="1860" w:type="dxa"/>
          </w:tcPr>
          <w:p w14:paraId="0FA711BF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Psicologia delle disabilità</w:t>
            </w:r>
          </w:p>
          <w:p w14:paraId="78EC1EB9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highlight w:val="cyan"/>
              </w:rPr>
              <w:t>Benedetto</w:t>
            </w:r>
          </w:p>
        </w:tc>
        <w:tc>
          <w:tcPr>
            <w:tcW w:w="1860" w:type="dxa"/>
          </w:tcPr>
          <w:p w14:paraId="1563887C">
            <w:pPr>
              <w:spacing w:after="0" w:line="240" w:lineRule="auto"/>
              <w:rPr>
                <w:highlight w:val="cyan"/>
              </w:rPr>
            </w:pPr>
          </w:p>
        </w:tc>
        <w:tc>
          <w:tcPr>
            <w:tcW w:w="1743" w:type="dxa"/>
          </w:tcPr>
          <w:p w14:paraId="2677B878">
            <w:pPr>
              <w:spacing w:after="0" w:line="240" w:lineRule="auto"/>
              <w:rPr>
                <w:b/>
                <w:bCs/>
                <w:highlight w:val="cyan"/>
              </w:rPr>
            </w:pPr>
          </w:p>
        </w:tc>
      </w:tr>
      <w:tr w14:paraId="4B4EFF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6242EC7E">
            <w:pPr>
              <w:spacing w:after="0" w:line="240" w:lineRule="auto"/>
            </w:pPr>
            <w:r>
              <w:t>14.30-18.30</w:t>
            </w:r>
          </w:p>
        </w:tc>
        <w:tc>
          <w:tcPr>
            <w:tcW w:w="1629" w:type="dxa"/>
          </w:tcPr>
          <w:p w14:paraId="3C7793B6">
            <w:pPr>
              <w:spacing w:after="0" w:line="240" w:lineRule="auto"/>
              <w:rPr>
                <w:highlight w:val="cyan"/>
              </w:rPr>
            </w:pPr>
          </w:p>
        </w:tc>
        <w:tc>
          <w:tcPr>
            <w:tcW w:w="1860" w:type="dxa"/>
          </w:tcPr>
          <w:p w14:paraId="6EB8E7F7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Psicologia delle disabilità</w:t>
            </w:r>
          </w:p>
          <w:p w14:paraId="526A8336">
            <w:pPr>
              <w:spacing w:after="0" w:line="240" w:lineRule="auto"/>
              <w:rPr>
                <w:highlight w:val="cyan"/>
              </w:rPr>
            </w:pPr>
            <w:r>
              <w:rPr>
                <w:highlight w:val="cyan"/>
              </w:rPr>
              <w:t>Benedetto</w:t>
            </w:r>
          </w:p>
        </w:tc>
        <w:tc>
          <w:tcPr>
            <w:tcW w:w="1860" w:type="dxa"/>
          </w:tcPr>
          <w:p w14:paraId="5BC5964F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b/>
                <w:bCs/>
                <w:highlight w:val="cyan"/>
              </w:rPr>
              <w:t>Potenziamento dei processi cognitivi</w:t>
            </w:r>
          </w:p>
          <w:p w14:paraId="5B387D24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highlight w:val="cyan"/>
              </w:rPr>
              <w:t>Gianelli</w:t>
            </w:r>
          </w:p>
        </w:tc>
        <w:tc>
          <w:tcPr>
            <w:tcW w:w="1860" w:type="dxa"/>
          </w:tcPr>
          <w:p w14:paraId="51A50969">
            <w:pPr>
              <w:spacing w:after="0" w:line="240" w:lineRule="auto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Benessere psicologico e salute mentale nelle organizzazioni</w:t>
            </w:r>
          </w:p>
          <w:p w14:paraId="2125B5B5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highlight w:val="yellow"/>
              </w:rPr>
              <w:t>De Carlo</w:t>
            </w:r>
          </w:p>
        </w:tc>
        <w:tc>
          <w:tcPr>
            <w:tcW w:w="1743" w:type="dxa"/>
          </w:tcPr>
          <w:p w14:paraId="2A68A7D3">
            <w:pPr>
              <w:spacing w:after="0" w:line="240" w:lineRule="auto"/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Benessere psicologico e salute mentale nelle organizzazioni</w:t>
            </w:r>
          </w:p>
          <w:p w14:paraId="3EB89C3F">
            <w:pPr>
              <w:spacing w:after="0" w:line="240" w:lineRule="auto"/>
              <w:rPr>
                <w:b/>
                <w:bCs/>
                <w:highlight w:val="cyan"/>
              </w:rPr>
            </w:pPr>
            <w:r>
              <w:rPr>
                <w:highlight w:val="yellow"/>
              </w:rPr>
              <w:t>De Carlo</w:t>
            </w:r>
          </w:p>
        </w:tc>
      </w:tr>
      <w:tr w14:paraId="7988D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30A3C080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9" w:type="dxa"/>
          </w:tcPr>
          <w:p w14:paraId="151CBE74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60" w:type="dxa"/>
          </w:tcPr>
          <w:p w14:paraId="0AC3145A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60" w:type="dxa"/>
          </w:tcPr>
          <w:p w14:paraId="78F07A9D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60" w:type="dxa"/>
          </w:tcPr>
          <w:p w14:paraId="3C9CC28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43" w:type="dxa"/>
          </w:tcPr>
          <w:p w14:paraId="64DFD204">
            <w:pPr>
              <w:spacing w:after="0" w:line="240" w:lineRule="auto"/>
              <w:rPr>
                <w:b/>
                <w:bCs/>
              </w:rPr>
            </w:pPr>
          </w:p>
        </w:tc>
      </w:tr>
      <w:tr w14:paraId="174EDE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4" w:type="dxa"/>
          </w:tcPr>
          <w:p w14:paraId="10E9345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629" w:type="dxa"/>
          </w:tcPr>
          <w:p w14:paraId="5D8A4BC4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60" w:type="dxa"/>
          </w:tcPr>
          <w:p w14:paraId="1D898DB3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60" w:type="dxa"/>
          </w:tcPr>
          <w:p w14:paraId="410DCA4B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860" w:type="dxa"/>
          </w:tcPr>
          <w:p w14:paraId="491676E9">
            <w:pPr>
              <w:spacing w:after="0" w:line="240" w:lineRule="auto"/>
              <w:rPr>
                <w:b/>
                <w:bCs/>
              </w:rPr>
            </w:pPr>
          </w:p>
        </w:tc>
        <w:tc>
          <w:tcPr>
            <w:tcW w:w="1743" w:type="dxa"/>
          </w:tcPr>
          <w:p w14:paraId="7DDCB669">
            <w:pPr>
              <w:spacing w:after="0" w:line="240" w:lineRule="auto"/>
              <w:rPr>
                <w:b/>
                <w:bCs/>
              </w:rPr>
            </w:pPr>
          </w:p>
        </w:tc>
      </w:tr>
    </w:tbl>
    <w:p w14:paraId="77FE9932"/>
    <w:p w14:paraId="62000DB9">
      <w:pPr>
        <w:rPr>
          <w:highlight w:val="yellow"/>
        </w:rPr>
      </w:pPr>
    </w:p>
    <w:p w14:paraId="1C9065FB">
      <w:r>
        <w:rPr>
          <w:highlight w:val="yellow"/>
        </w:rPr>
        <w:t>Insegnamenti I anno -</w:t>
      </w:r>
    </w:p>
    <w:p w14:paraId="6AA516B6">
      <w:r>
        <w:rPr>
          <w:b/>
          <w:bCs/>
        </w:rPr>
        <w:t>A. De Carlo</w:t>
      </w:r>
      <w:r>
        <w:t xml:space="preserve"> – Benessere psicologico e salute mentale nelle organizzazioni – inizio delle lezioni: 22 ottobre 2026</w:t>
      </w:r>
    </w:p>
    <w:p w14:paraId="5A653DB9">
      <w:r>
        <w:rPr>
          <w:b/>
          <w:bCs/>
        </w:rPr>
        <w:t>M. Ingrassia</w:t>
      </w:r>
      <w:r>
        <w:t xml:space="preserve"> – Psicologia della salute – inizio delle lezioni: 19 ottobre</w:t>
      </w:r>
    </w:p>
    <w:p w14:paraId="78FDDAD7">
      <w:r>
        <w:rPr>
          <w:b/>
          <w:bCs/>
        </w:rPr>
        <w:t>L. Sorrenti</w:t>
      </w:r>
      <w:r>
        <w:t xml:space="preserve"> – Psicologia del benessere – inizio delle lezioni: 19 ottobre</w:t>
      </w:r>
    </w:p>
    <w:p w14:paraId="3DC154E1">
      <w:r>
        <w:rPr>
          <w:highlight w:val="cyan"/>
        </w:rPr>
        <w:t>Insegnamenti II anno</w:t>
      </w:r>
    </w:p>
    <w:p w14:paraId="3CE20F6F">
      <w:r>
        <w:rPr>
          <w:b/>
          <w:bCs/>
        </w:rPr>
        <w:t>L. Benedetto</w:t>
      </w:r>
      <w:r>
        <w:t xml:space="preserve"> – Psicologia delle disabilità (Curriculum B SVILUPPO ATIPICO E DISABILITÀ) – inizio delle lezioni: 29 settembre</w:t>
      </w:r>
    </w:p>
    <w:p w14:paraId="4776EB0B">
      <w:r>
        <w:rPr>
          <w:b/>
          <w:bCs/>
        </w:rPr>
        <w:t>G. Filippello</w:t>
      </w:r>
      <w:r>
        <w:t xml:space="preserve"> – Interventi in psicologia clinica dello sviluppo (Curriculum B SVILUPPO ATIPICO E DISABILITÀ) – inizio delle lezioni: 29 settembre</w:t>
      </w:r>
    </w:p>
    <w:p w14:paraId="35AE93F5">
      <w:pPr>
        <w:rPr>
          <w:color w:val="EE0000"/>
        </w:rPr>
      </w:pPr>
      <w:r>
        <w:rPr>
          <w:b/>
          <w:bCs/>
        </w:rPr>
        <w:t>C. Gianelli</w:t>
      </w:r>
      <w:r>
        <w:t xml:space="preserve"> – Potenziamento dei processi cognitivi (Curriculum B SVILUPPO ATIPICO E DISABILITÀ) – inizio delle lezioni: 19 ottobre</w:t>
      </w:r>
    </w:p>
    <w:p w14:paraId="51FD96DD">
      <w:pPr>
        <w:rPr>
          <w:color w:val="EE0000"/>
        </w:rPr>
      </w:pPr>
      <w:r>
        <w:rPr>
          <w:b/>
          <w:bCs/>
        </w:rPr>
        <w:t>M.C. Gugliandolo</w:t>
      </w:r>
      <w:r>
        <w:t xml:space="preserve"> – Interventi psicologici sulla famiglia (Curriculum A FAMIGLIA E PROCESSI RELAZIONALI) – inizio delle lezioni: 29 settembre</w:t>
      </w:r>
    </w:p>
    <w:p w14:paraId="08917C46">
      <w:pPr>
        <w:rPr>
          <w:color w:val="EE0000"/>
        </w:rPr>
      </w:pPr>
      <w:r>
        <w:rPr>
          <w:b/>
          <w:bCs/>
        </w:rPr>
        <w:t>F. Liga</w:t>
      </w:r>
      <w:r>
        <w:t xml:space="preserve"> – Psicologia delle relazioni familiari (Curriculum A FAMIGLIA E PROCESSI RELAZIONALI) – inizio delle lezioni: 29 settembre</w:t>
      </w:r>
    </w:p>
    <w:p w14:paraId="505930B1">
      <w:r>
        <w:rPr>
          <w:b/>
          <w:bCs/>
        </w:rPr>
        <w:t>F. Tomaiuolo</w:t>
      </w:r>
      <w:r>
        <w:t xml:space="preserve"> – Neuropsicologia clinica (Curriculum A FAMIGLIA E PROCESSI RELAZIONALI) – inizio delle lezioni: 13 ottobre</w:t>
      </w:r>
    </w:p>
    <w:p w14:paraId="1514D8BD">
      <w:pPr>
        <w:rPr>
          <w:color w:val="EE0000"/>
        </w:rPr>
      </w:pPr>
    </w:p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UI Variable Display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Variable Display">
    <w:panose1 w:val="00000000000000000000"/>
    <w:charset w:val="00"/>
    <w:family w:val="auto"/>
    <w:pitch w:val="default"/>
    <w:sig w:usb0="A00002FF" w:usb1="0000000B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CC3"/>
    <w:rsid w:val="000E3D91"/>
    <w:rsid w:val="000F5B40"/>
    <w:rsid w:val="00134734"/>
    <w:rsid w:val="001815FC"/>
    <w:rsid w:val="002270C1"/>
    <w:rsid w:val="002A1F66"/>
    <w:rsid w:val="002B1CCA"/>
    <w:rsid w:val="002F3E2D"/>
    <w:rsid w:val="003D2DAF"/>
    <w:rsid w:val="00433FD1"/>
    <w:rsid w:val="004724A4"/>
    <w:rsid w:val="005507B9"/>
    <w:rsid w:val="00552C8A"/>
    <w:rsid w:val="005E60CC"/>
    <w:rsid w:val="00617567"/>
    <w:rsid w:val="00627312"/>
    <w:rsid w:val="00690794"/>
    <w:rsid w:val="007F0381"/>
    <w:rsid w:val="008536C4"/>
    <w:rsid w:val="00A528BB"/>
    <w:rsid w:val="00AE5DD6"/>
    <w:rsid w:val="00BB0430"/>
    <w:rsid w:val="00BB7191"/>
    <w:rsid w:val="00BC1B30"/>
    <w:rsid w:val="00D402C2"/>
    <w:rsid w:val="00D53631"/>
    <w:rsid w:val="00D915D1"/>
    <w:rsid w:val="00E359FD"/>
    <w:rsid w:val="00E440E5"/>
    <w:rsid w:val="00E81E45"/>
    <w:rsid w:val="00ED3D2D"/>
    <w:rsid w:val="00F064F4"/>
    <w:rsid w:val="00F16CC3"/>
    <w:rsid w:val="00FF288C"/>
    <w:rsid w:val="5E7B7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it-IT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Titolo 1 Carattere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Titolo 2 Carattere"/>
    <w:basedOn w:val="11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Titolo 3 Carattere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Titolo 4 Carattere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Titolo 5 Carattere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Titolo 6 Carattere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itolo 7 Carattere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Titolo 8 Carattere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olo 9 Carattere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olo Carattere"/>
    <w:basedOn w:val="11"/>
    <w:link w:val="15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ottotitolo Carattere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Citazione Carattere"/>
    <w:basedOn w:val="11"/>
    <w:link w:val="27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Citazione intensa Carattere"/>
    <w:basedOn w:val="11"/>
    <w:link w:val="31"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357</Words>
  <Characters>2038</Characters>
  <Lines>16</Lines>
  <Paragraphs>4</Paragraphs>
  <TotalTime>1</TotalTime>
  <ScaleCrop>false</ScaleCrop>
  <LinksUpToDate>false</LinksUpToDate>
  <CharactersWithSpaces>2391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2026-10-16T14:20:00Z</dcterms:created>
  <dc:creator>Alessandro De Carlo</dc:creator>
  <cp:lastModifiedBy>cportaro</cp:lastModifiedBy>
  <dcterms:modified xsi:type="dcterms:W3CDTF">2026-10-19T09:06:29Z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1033-12.1.0.29162</vt:lpwstr>
  </property>
  <property fmtid="{D5CDD505-2E9C-101B-9397-08002B2CF9AE}" pid="3" name="ICV">
    <vt:lpwstr>5135772F847844D0B4C2E25FFB45D3D4_13</vt:lpwstr>
  </property>
</Properties>
</file>